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/>
      </w:pPr>
      <w:r>
        <w:rPr/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>
          <w:szCs w:val="22"/>
          <w:lang w:val="sh-RS"/>
        </w:rPr>
      </w:pPr>
      <w:r>
        <w:rPr>
          <w:szCs w:val="22"/>
          <w:lang w:val="sh-RS"/>
        </w:rPr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center"/>
        <w:rPr>
          <w:szCs w:val="22"/>
          <w:lang w:val="-"/>
        </w:rPr>
      </w:pPr>
      <w:r>
        <w:rPr>
          <w:szCs w:val="22"/>
          <w:lang w:val="-"/>
        </w:rPr>
        <w:t>БИОГРАФИЈА</w:t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center"/>
        <w:rPr>
          <w:szCs w:val="22"/>
          <w:lang w:val="-"/>
        </w:rPr>
      </w:pPr>
      <w:r>
        <w:rPr>
          <w:szCs w:val="22"/>
          <w:lang w:val="-"/>
        </w:rPr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center"/>
        <w:rPr>
          <w:szCs w:val="22"/>
          <w:lang w:val="-"/>
        </w:rPr>
      </w:pPr>
      <w:r>
        <w:rPr>
          <w:szCs w:val="22"/>
          <w:lang w:val="-"/>
        </w:rPr>
        <w:t>Др Ђорђе Стојић</w:t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>
          <w:szCs w:val="22"/>
          <w:lang w:val="sh-RS"/>
        </w:rPr>
      </w:pPr>
      <w:r>
        <w:rPr>
          <w:szCs w:val="22"/>
          <w:lang w:val="sh-RS"/>
        </w:rPr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>
          <w:szCs w:val="22"/>
          <w:lang w:val="sh-RS"/>
        </w:rPr>
      </w:pPr>
      <w:r>
        <w:rPr>
          <w:szCs w:val="22"/>
          <w:lang w:val="sh-RS"/>
        </w:rPr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>
          <w:szCs w:val="22"/>
          <w:lang w:val="sh-RS"/>
        </w:rPr>
      </w:pPr>
      <w:r>
        <w:rPr>
          <w:szCs w:val="22"/>
          <w:lang w:val="sh-RS"/>
        </w:rPr>
        <w:t>Ђорђе Стојић је рођен  16.11.1970. године у Београду, где је завршио основну и средњу школу. Електротехнички факултет у Београду завршио је 1994. године. Исте године уписује постдипломске студије на Електротехничком факултету у Београду, смер Управљање системима. Магистрирао је 1996. године, одбраном магистарског рада под насловом “Дигитални регулатор статорске струје асинхроног мотора”. Докторирао је 22.12.2004. године, одбраном дисертације под насловом “Директно управљање асинхроним мотором“.</w:t>
      </w:r>
    </w:p>
    <w:p>
      <w:pPr>
        <w:pStyle w:val="style19"/>
        <w:tabs>
          <w:tab w:leader="none" w:pos="0" w:val="left"/>
        </w:tabs>
        <w:spacing w:after="0" w:before="0"/>
        <w:ind w:firstLine="567" w:left="0" w:right="43"/>
        <w:contextualSpacing w:val="false"/>
        <w:jc w:val="both"/>
        <w:rPr>
          <w:szCs w:val="22"/>
          <w:lang w:val="sh-RS"/>
        </w:rPr>
      </w:pPr>
      <w:r>
        <w:rPr>
          <w:szCs w:val="22"/>
          <w:lang w:val="sh-RS"/>
        </w:rPr>
      </w:r>
    </w:p>
    <w:p>
      <w:pPr>
        <w:pStyle w:val="style0"/>
        <w:tabs>
          <w:tab w:leader="none" w:pos="0" w:val="left"/>
        </w:tabs>
        <w:ind w:hanging="0" w:left="0" w:right="43"/>
        <w:jc w:val="both"/>
        <w:rPr>
          <w:szCs w:val="22"/>
          <w:lang w:val="-"/>
        </w:rPr>
      </w:pPr>
      <w:r>
        <w:rPr>
          <w:lang w:val="sh-RS"/>
        </w:rPr>
        <w:tab/>
        <w:t xml:space="preserve">Од 12. децембра 1994. године запослен је у Електротехничком Институту "Никола Тесла" у Београду, где се тренутно налази у рангу саветника у Центру за </w:t>
      </w:r>
      <w:r>
        <w:rPr>
          <w:lang w:val="en-GB"/>
        </w:rPr>
        <w:t>a</w:t>
      </w:r>
      <w:r>
        <w:rPr>
          <w:lang w:val="sh-RS"/>
        </w:rPr>
        <w:t>утоматику и регулацију. Његов досадашњи рад обухвата проблематику пројектовања дигиталних система управљања у индустријским погонима, ваздухопловној индустрији, проблематику имплементације алгоритама управљања погонима са асинхроним моторима, као и реализацију система управљања објектима у електропривреди</w:t>
      </w:r>
      <w:r>
        <w:rPr>
          <w:lang w:val="en-GB"/>
        </w:rPr>
        <w:t xml:space="preserve">, </w:t>
      </w:r>
      <w:r>
        <w:rPr>
          <w:lang w:val="sh-RS"/>
        </w:rPr>
        <w:t xml:space="preserve">укључујући и побудне системе синхроних генератора. </w:t>
      </w:r>
      <w:r>
        <w:rPr>
          <w:szCs w:val="22"/>
          <w:lang w:val="sh-RS"/>
        </w:rPr>
        <w:t>У току рада у Институту, учествовао је у различитим развојним, производним и истраживачким пројектима, који су</w:t>
      </w:r>
      <w:bookmarkStart w:id="0" w:name="_GoBack"/>
      <w:bookmarkEnd w:id="0"/>
      <w:r>
        <w:rPr>
          <w:szCs w:val="22"/>
          <w:lang w:val="sh-RS"/>
        </w:rPr>
        <w:t xml:space="preserve"> највећу примену имали у Електропривреди Србије. </w:t>
      </w:r>
      <w:r>
        <w:rPr>
          <w:szCs w:val="22"/>
          <w:lang w:val="-"/>
        </w:rPr>
        <w:t>Има и више научних и стручних радова објављеним у реномираним домаћим и страним часописима.</w:t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1440" w:footer="0" w:gutter="0" w:header="0" w:left="1440" w:right="1440" w:top="1440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Arial">
    <w:charset w:val="ee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0" w:before="0" w:line="100" w:lineRule="atLeast"/>
      <w:contextualSpacing w:val="false"/>
    </w:pPr>
    <w:rPr>
      <w:rFonts w:ascii="Times New Roman" w:cs="Times New Roman" w:eastAsia="Times New Roman" w:hAnsi="Times New Roman"/>
      <w:color w:val="auto"/>
      <w:sz w:val="24"/>
      <w:szCs w:val="24"/>
      <w:lang w:bidi="ar-SA" w:eastAsia="en-US" w:val="en-US"/>
    </w:rPr>
  </w:style>
  <w:style w:styleId="style15" w:type="character">
    <w:name w:val="Default Paragraph Font"/>
    <w:next w:val="style15"/>
    <w:rPr/>
  </w:style>
  <w:style w:styleId="style16" w:type="character">
    <w:name w:val="Body Text Char"/>
    <w:basedOn w:val="style15"/>
    <w:next w:val="style16"/>
    <w:rPr>
      <w:rFonts w:ascii="Times New Roman" w:cs="Times New Roman" w:eastAsia="Times New Roman" w:hAnsi="Times New Roman"/>
      <w:sz w:val="24"/>
      <w:szCs w:val="24"/>
      <w:lang w:val="en-US"/>
    </w:rPr>
  </w:style>
  <w:style w:styleId="style17" w:type="character">
    <w:name w:val="Balloon Text Char"/>
    <w:basedOn w:val="style15"/>
    <w:next w:val="style17"/>
    <w:rPr>
      <w:rFonts w:ascii="Tahoma" w:cs="Tahoma" w:eastAsia="Times New Roman" w:hAnsi="Tahoma"/>
      <w:sz w:val="16"/>
      <w:szCs w:val="16"/>
      <w:lang w:val="en-US"/>
    </w:rPr>
  </w:style>
  <w:style w:styleId="style18" w:type="paragraph">
    <w:name w:val="Heading"/>
    <w:basedOn w:val="style0"/>
    <w:next w:val="style19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9" w:type="paragraph">
    <w:name w:val="Text Body"/>
    <w:basedOn w:val="style0"/>
    <w:next w:val="style19"/>
    <w:pPr>
      <w:spacing w:after="120" w:before="0"/>
      <w:contextualSpacing w:val="false"/>
    </w:pPr>
    <w:rPr/>
  </w:style>
  <w:style w:styleId="style20" w:type="paragraph">
    <w:name w:val="List"/>
    <w:basedOn w:val="style19"/>
    <w:next w:val="style20"/>
    <w:pPr/>
    <w:rPr>
      <w:rFonts w:cs="Mangal"/>
    </w:rPr>
  </w:style>
  <w:style w:styleId="style21" w:type="paragraph">
    <w:name w:val="Caption"/>
    <w:basedOn w:val="style0"/>
    <w:next w:val="style21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2" w:type="paragraph">
    <w:name w:val="Index"/>
    <w:basedOn w:val="style0"/>
    <w:next w:val="style22"/>
    <w:pPr>
      <w:suppressLineNumbers/>
    </w:pPr>
    <w:rPr>
      <w:rFonts w:cs="Mangal"/>
    </w:rPr>
  </w:style>
  <w:style w:styleId="style23" w:type="paragraph">
    <w:name w:val="Balloon Text"/>
    <w:basedOn w:val="style0"/>
    <w:next w:val="style23"/>
    <w:pPr/>
    <w:rPr>
      <w:rFonts w:ascii="Tahoma" w:cs="Tahoma" w:hAnsi="Tahoma"/>
      <w:sz w:val="16"/>
      <w:szCs w:val="16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LibreOffice/4.1.6.2$Windows_x86 LibreOffice_project/40ff705089295be5be0aae9b15123f687c05b0a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2012-06-18T09:31:00Z</dcterms:created>
  <dc:creator>Djordje Stojic</dc:creator>
  <cp:lastModifiedBy>Djordje Stojic</cp:lastModifiedBy>
  <dcterms:modified xsi:type="dcterms:W3CDTF">2012-06-18T09:38:00Z</dcterms:modified>
  <cp:revision>2</cp:revision>
</cp:coreProperties>
</file>